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right="-613"/>
        <w:jc w:val="center"/>
        <w:rPr>
          <w:rFonts w:ascii="Arial" w:hAnsi="Arial" w:eastAsia="Times New Roman" w:cs="Arial"/>
          <w:b/>
          <w:bCs/>
          <w:lang w:val="en-US"/>
        </w:rPr>
      </w:pPr>
      <w:r>
        <w:rPr>
          <w:rFonts w:eastAsia="Times New Roman" w:cs="Arial" w:ascii="Arial" w:hAnsi="Arial"/>
          <w:b/>
          <w:bCs/>
          <w:lang w:val="en-US"/>
        </w:rPr>
      </w:r>
    </w:p>
    <w:p>
      <w:pPr>
        <w:pStyle w:val="Normal"/>
        <w:spacing w:lineRule="auto" w:line="240" w:before="0" w:after="0"/>
        <w:ind w:right="-613"/>
        <w:jc w:val="center"/>
        <w:rPr>
          <w:rFonts w:ascii="Arial" w:hAnsi="Arial" w:eastAsia="Times New Roman" w:cs="Arial"/>
          <w:b/>
          <w:bCs/>
        </w:rPr>
      </w:pPr>
      <w:r>
        <w:rPr>
          <w:rFonts w:eastAsia="Times New Roman" w:cs="Arial" w:ascii="Arial" w:hAnsi="Arial"/>
          <w:b/>
          <w:bCs/>
        </w:rPr>
        <w:t>KVIETIMAS Į IŠANKSTINĘ (RINKOS) KONSULTACIJĄ</w:t>
      </w:r>
    </w:p>
    <w:p>
      <w:pPr>
        <w:pStyle w:val="Normal"/>
        <w:spacing w:lineRule="auto" w:line="240" w:before="0" w:after="0"/>
        <w:jc w:val="center"/>
        <w:rPr>
          <w:rFonts w:ascii="Arial" w:hAnsi="Arial" w:cs="Arial"/>
          <w:b/>
          <w:bCs/>
        </w:rPr>
      </w:pPr>
      <w:r>
        <w:rPr>
          <w:rFonts w:eastAsia="Times New Roman" w:cs="Arial" w:ascii="Arial" w:hAnsi="Arial"/>
          <w:b/>
          <w:bCs/>
          <w:color w:val="000000"/>
          <w:lang w:eastAsia="lt-LT"/>
        </w:rPr>
        <w:t xml:space="preserve">DĖL </w:t>
      </w:r>
      <w:r>
        <w:rPr>
          <w:rFonts w:eastAsia="Times New Roman" w:cs="Arial" w:ascii="Arial" w:hAnsi="Arial"/>
          <w:lang w:eastAsia="lt-LT"/>
        </w:rPr>
        <w:t>„</w:t>
      </w:r>
      <w:r>
        <w:rPr>
          <w:rFonts w:eastAsia="Times New Roman" w:cs="Arial" w:ascii="Arial" w:hAnsi="Arial"/>
          <w:b/>
          <w:bCs/>
          <w:color w:val="000000"/>
          <w:lang w:eastAsia="lt-LT"/>
        </w:rPr>
        <w:t>PROJEKTINIŲ PASIŪLYMŲ, TECHNINIO DARBO PROJEKTO PARENGIMO IR PROJEKTO VYKDYMO PRIEŽIŪROS PASLAUGŲ SKIRTŲ PAŽINTINIO KOMPLEKSO "MIŠKAS VISIEMS" IR DUBRAVOS REZERVATINĖS APYRUBĖS PAŽINTINIO TAKO REKONSTRUKCIJAI“</w:t>
      </w:r>
      <w:r>
        <w:rPr>
          <w:rFonts w:eastAsia="Times New Roman" w:cs="Arial" w:ascii="Arial" w:hAnsi="Arial"/>
          <w:lang w:eastAsia="lt-LT"/>
        </w:rPr>
        <w:t xml:space="preserve"> </w:t>
      </w:r>
      <w:r>
        <w:rPr>
          <w:rFonts w:cs="Arial" w:ascii="Arial" w:hAnsi="Arial"/>
          <w:b/>
          <w:bCs/>
        </w:rPr>
        <w:t>VIEŠOJO PIRKIMO</w:t>
      </w:r>
    </w:p>
    <w:p>
      <w:pPr>
        <w:pStyle w:val="Normal"/>
        <w:spacing w:lineRule="auto" w:line="240" w:before="0" w:after="0"/>
        <w:jc w:val="center"/>
        <w:rPr>
          <w:rFonts w:ascii="Arial" w:hAnsi="Arial" w:eastAsia="Times New Roman" w:cs="Arial"/>
          <w:b/>
          <w:bCs/>
          <w:color w:val="000000"/>
          <w:lang w:eastAsia="lt-LT"/>
        </w:rPr>
      </w:pPr>
      <w:r>
        <w:rPr>
          <w:rFonts w:eastAsia="Times New Roman" w:cs="Arial" w:ascii="Arial" w:hAnsi="Arial"/>
          <w:b/>
          <w:bCs/>
          <w:color w:val="000000"/>
          <w:lang w:eastAsia="lt-LT"/>
        </w:rPr>
      </w:r>
    </w:p>
    <w:p>
      <w:pPr>
        <w:pStyle w:val="Normal"/>
        <w:jc w:val="both"/>
        <w:rPr>
          <w:rFonts w:ascii="Arial" w:hAnsi="Arial" w:eastAsia="Times New Roman" w:cs="Arial"/>
          <w:bCs/>
          <w:color w:val="000000"/>
          <w:lang w:eastAsia="lt-LT"/>
        </w:rPr>
      </w:pPr>
      <w:r>
        <w:rPr>
          <w:rFonts w:eastAsia="Times New Roman" w:cs="Arial" w:ascii="Arial" w:hAnsi="Arial"/>
          <w:color w:val="000000"/>
          <w:lang w:eastAsia="lt-LT"/>
        </w:rPr>
        <w:t>VĮ Valstybinių miškų urėdija (toliau – VMU, Perkančioji organizacija), siekdama tinkamai pasiruošti</w:t>
      </w:r>
      <w:r>
        <w:rPr>
          <w:rFonts w:eastAsia="Times New Roman" w:cs="Arial" w:ascii="Arial" w:hAnsi="Arial"/>
          <w:bCs/>
          <w:color w:val="000000"/>
          <w:lang w:eastAsia="lt-LT"/>
        </w:rPr>
        <w:t xml:space="preserve"> „</w:t>
      </w:r>
      <w:r>
        <w:rPr>
          <w:rFonts w:eastAsia="Times New Roman" w:cs="Arial" w:ascii="Arial" w:hAnsi="Arial"/>
          <w:lang w:eastAsia="lt-LT"/>
        </w:rPr>
        <w:t xml:space="preserve">Projektinių pasiūlymų, techninio darbo projekto parengimo ir projekto vykdymo priežiūros paslaugų skirtų pažintinio komplekso "Miškas visiems" ir Dubravos rezervatinės apyrubės pažintinio tako rekonstrukcijai </w:t>
      </w:r>
      <w:r>
        <w:rPr>
          <w:rFonts w:eastAsia="Times New Roman" w:cs="Arial" w:ascii="Arial" w:hAnsi="Arial"/>
          <w:color w:val="000000"/>
          <w:lang w:eastAsia="lt-LT"/>
        </w:rPr>
        <w:t>pirkimui, organizuoja rinkos dalyvių konsultaciją.</w:t>
      </w:r>
    </w:p>
    <w:tbl>
      <w:tblPr>
        <w:tblW w:w="93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696"/>
        <w:gridCol w:w="7654"/>
      </w:tblGrid>
      <w:tr>
        <w:trPr/>
        <w:tc>
          <w:tcPr>
            <w:tcW w:w="16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Perkantysis subjektas</w:t>
            </w:r>
          </w:p>
        </w:tc>
        <w:tc>
          <w:tcPr>
            <w:tcW w:w="76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color w:val="000000"/>
                <w:lang w:eastAsia="lt-LT"/>
              </w:rPr>
              <w:t>Valstybės įmonė Valstybinių miškų urėdija (toliau – VMU, Perkančioji organizacija)</w:t>
            </w:r>
          </w:p>
        </w:tc>
      </w:tr>
      <w:tr>
        <w:trPr/>
        <w:tc>
          <w:tcPr>
            <w:tcW w:w="16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Kontaktiniai asmenys</w:t>
            </w:r>
          </w:p>
        </w:tc>
        <w:tc>
          <w:tcPr>
            <w:tcW w:w="7654"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cs="Arial"/>
              </w:rPr>
            </w:pPr>
            <w:r>
              <w:rPr>
                <w:rFonts w:eastAsia="Times New Roman" w:cs="Arial" w:ascii="Arial" w:hAnsi="Arial"/>
                <w:color w:val="000000"/>
                <w:lang w:eastAsia="lt-LT"/>
              </w:rPr>
              <w:t xml:space="preserve">Gamtos apsaugos, gamtotvarkos, rekreacijos ir medžioklės skyriaus specialistas Eduardas Mickevičius Tel. Nr. </w:t>
            </w:r>
            <w:r>
              <w:rPr>
                <w:rFonts w:cs="Arial" w:ascii="Arial" w:hAnsi="Arial"/>
              </w:rPr>
              <w:t>+370 677 87249</w:t>
            </w:r>
          </w:p>
          <w:p>
            <w:pPr>
              <w:pStyle w:val="Normal"/>
              <w:spacing w:lineRule="auto" w:line="240" w:before="0" w:after="0"/>
              <w:jc w:val="both"/>
              <w:rPr>
                <w:rFonts w:ascii="Arial" w:hAnsi="Arial" w:eastAsia="Times New Roman" w:cs="Arial"/>
                <w:lang w:eastAsia="lt-LT"/>
              </w:rPr>
            </w:pPr>
            <w:r>
              <w:rPr>
                <w:rFonts w:eastAsia="Times New Roman" w:cs="Arial" w:ascii="Arial" w:hAnsi="Arial"/>
                <w:color w:val="000000"/>
                <w:lang w:eastAsia="lt-LT"/>
              </w:rPr>
              <w:t xml:space="preserve">El. p. </w:t>
            </w:r>
            <w:r>
              <w:rPr>
                <w:rFonts w:eastAsia="Times New Roman" w:cs="Arial" w:ascii="Arial" w:hAnsi="Arial"/>
                <w:lang w:eastAsia="lt-LT"/>
              </w:rPr>
              <w:t xml:space="preserve">Viešųjų pirkimų skyriaus </w:t>
            </w:r>
            <w:r>
              <w:rPr>
                <w:rFonts w:eastAsia="Times New Roman" w:cs="Arial" w:ascii="Arial" w:hAnsi="Arial"/>
                <w:color w:val="000000"/>
                <w:lang w:eastAsia="lt-LT"/>
              </w:rPr>
              <w:t>specialistas</w:t>
            </w:r>
          </w:p>
          <w:p>
            <w:pPr>
              <w:pStyle w:val="Normal"/>
              <w:spacing w:lineRule="auto" w:line="240" w:before="0" w:after="0"/>
              <w:jc w:val="both"/>
              <w:rPr>
                <w:color w:val="000000"/>
              </w:rPr>
            </w:pPr>
            <w:r>
              <w:rPr>
                <w:rFonts w:cs="Arial" w:ascii="Arial" w:hAnsi="Arial"/>
                <w:color w:val="000000"/>
              </w:rPr>
              <w:t>2 pirkimų grupės vyresnioji specialistė Ieva Sabaitė</w:t>
            </w:r>
          </w:p>
          <w:p>
            <w:pPr>
              <w:pStyle w:val="Normal"/>
              <w:spacing w:lineRule="auto" w:line="240" w:before="0" w:after="0"/>
              <w:jc w:val="both"/>
              <w:rPr>
                <w:color w:val="000000"/>
              </w:rPr>
            </w:pPr>
            <w:r>
              <w:rPr>
                <w:rFonts w:eastAsia="Times New Roman" w:cs="Arial" w:ascii="Arial" w:hAnsi="Arial"/>
                <w:color w:val="000000"/>
                <w:lang w:eastAsia="lt-LT"/>
              </w:rPr>
              <w:t>Tel. Nr. +370 608 45737</w:t>
            </w:r>
          </w:p>
          <w:p>
            <w:pPr>
              <w:pStyle w:val="Normal"/>
              <w:spacing w:lineRule="auto" w:line="240" w:before="0" w:after="0"/>
              <w:rPr>
                <w:color w:val="000000"/>
              </w:rPr>
            </w:pPr>
            <w:r>
              <w:rPr>
                <w:rFonts w:eastAsia="Times New Roman" w:cs="Arial" w:ascii="Arial" w:hAnsi="Arial"/>
                <w:color w:val="000000"/>
                <w:lang w:eastAsia="lt-LT"/>
              </w:rPr>
              <w:t>El. paštas</w:t>
            </w:r>
            <w:r>
              <w:rPr>
                <w:rFonts w:cs="Arial" w:ascii="Arial" w:hAnsi="Arial"/>
                <w:color w:val="000000"/>
              </w:rPr>
              <w:t xml:space="preserve"> ieva.sabaite</w:t>
            </w:r>
            <w:r>
              <w:rPr>
                <w:rFonts w:cs="Arial" w:ascii="Arial" w:hAnsi="Arial"/>
                <w:color w:val="000000"/>
                <w:lang w:val="en-GB"/>
              </w:rPr>
              <w:t>@vmu.lt</w:t>
            </w:r>
          </w:p>
        </w:tc>
      </w:tr>
      <w:tr>
        <w:trPr/>
        <w:tc>
          <w:tcPr>
            <w:tcW w:w="16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Pirkimo objektas</w:t>
            </w:r>
          </w:p>
        </w:tc>
        <w:tc>
          <w:tcPr>
            <w:tcW w:w="76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w:t>
            </w:r>
            <w:r>
              <w:rPr>
                <w:rFonts w:eastAsia="Times New Roman" w:cs="Arial" w:ascii="Arial" w:hAnsi="Arial"/>
                <w:lang w:eastAsia="lt-LT"/>
              </w:rPr>
              <w:t>Projektinių pasiūlymų, techninio darbo projekto parengimo ir projekto vykdymo priežiūros paslaugų skirtų pažintinio komplekso "Miškas visiems" ir Dubravos rezervatinės apyrubės pažintinio tako rekonstrukcijai pirkimas“</w:t>
            </w:r>
          </w:p>
        </w:tc>
      </w:tr>
      <w:tr>
        <w:trPr/>
        <w:tc>
          <w:tcPr>
            <w:tcW w:w="16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tikslas</w:t>
            </w:r>
          </w:p>
        </w:tc>
        <w:tc>
          <w:tcPr>
            <w:tcW w:w="76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Vadovaujantis Lietuvos Respublikos viešųjų pirkimų įstatymo</w:t>
              <w:br/>
              <w:t>(toliau – VPĮ) 27 straipsnio 1 dalies 1 punktu, Perkančioji organizacija, siekdama pasirengti pirkimui ir pranešti tiekėjams apie savo pirkimų planus ir reikalavimus, gali:</w:t>
            </w:r>
          </w:p>
          <w:p>
            <w:pPr>
              <w:pStyle w:val="Normal"/>
              <w:jc w:val="both"/>
              <w:rPr>
                <w:rFonts w:ascii="Arial" w:hAnsi="Arial" w:eastAsia="Times New Roman" w:cs="Arial"/>
                <w:color w:val="000000"/>
                <w:lang w:eastAsia="lt-LT"/>
              </w:rPr>
            </w:pPr>
            <w:r>
              <w:rPr>
                <w:rFonts w:eastAsia="Times New Roman" w:cs="Arial" w:ascii="Arial" w:hAnsi="Arial"/>
                <w:i/>
                <w:iCs/>
                <w:color w:val="000000"/>
                <w:lang w:eastAsia="lt-LT"/>
              </w:rPr>
              <w:t>1)</w:t>
            </w:r>
            <w:r>
              <w:rPr>
                <w:rFonts w:cs="Arial" w:ascii="Arial" w:hAnsi="Arial"/>
              </w:rPr>
              <w:t xml:space="preserve"> </w:t>
            </w:r>
            <w:r>
              <w:rPr>
                <w:rFonts w:eastAsia="Times New Roman" w:cs="Arial" w:ascii="Arial" w:hAnsi="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Pr>
                <w:rFonts w:eastAsia="Times New Roman" w:cs="Arial" w:ascii="Arial" w:hAnsi="Arial"/>
                <w:color w:val="000000"/>
                <w:lang w:eastAsia="lt-LT"/>
              </w:rPr>
              <w:t>.</w:t>
            </w:r>
          </w:p>
          <w:p>
            <w:pPr>
              <w:pStyle w:val="Normal"/>
              <w:jc w:val="both"/>
              <w:rPr>
                <w:rFonts w:ascii="Arial" w:hAnsi="Arial" w:cs="Arial"/>
                <w:iCs/>
              </w:rPr>
            </w:pPr>
            <w:r>
              <w:rPr>
                <w:rFonts w:eastAsia="Times New Roman" w:cs="Arial" w:ascii="Arial" w:hAnsi="Arial"/>
                <w:b/>
                <w:bCs/>
                <w:color w:val="000000"/>
                <w:lang w:eastAsia="lt-LT"/>
              </w:rPr>
              <w:t xml:space="preserve">Rinkos konsultacija nėra skelbimas apie pirkimą ar išankstinis skelbimas apie pirkimą. </w:t>
            </w:r>
            <w:r>
              <w:rPr>
                <w:rFonts w:eastAsia="Times New Roman" w:cs="Arial" w:ascii="Arial" w:hAnsi="Arial"/>
                <w:color w:val="000000"/>
                <w:lang w:eastAsia="lt-LT"/>
              </w:rPr>
              <w:t>Tinkamas pasirengimas Pirkimui ir tiekėjų informavimas apie savo planuojamas pirkti prekes, paslaugas ir sudaryti sąlygas rinkos dalyviams ir kitiems suinteresuotiems asmenims pateikti</w:t>
            </w:r>
            <w:r>
              <w:rPr>
                <w:rFonts w:cs="Arial" w:ascii="Arial" w:hAnsi="Arial"/>
                <w:iCs/>
              </w:rPr>
              <w:t xml:space="preserve"> pastabas, kainas, pasiūlymus dėl Pirkimo techninės specifikacijos projekto ir atsakymus į Perkančiosios organizacijos klausimus, pateiktus žemiau esančioje lentelėje.</w:t>
            </w:r>
          </w:p>
          <w:p>
            <w:pPr>
              <w:pStyle w:val="Normal"/>
              <w:jc w:val="both"/>
              <w:rPr>
                <w:rFonts w:ascii="Arial" w:hAnsi="Arial" w:cs="Arial"/>
                <w:iCs/>
              </w:rPr>
            </w:pPr>
            <w:r>
              <w:rPr>
                <w:rFonts w:cs="Arial" w:ascii="Arial" w:hAnsi="Arial"/>
                <w:iCs/>
              </w:rPr>
              <w:t>Tiekėjo pateikti atsakymai, įskaitant įkainius/kainą, nelaikytini pasiūlymu ir bus naudojami tik rinkos tyrimo tikslais, siekiant tinkamai pasirengti būsimam pirkimui.</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Šios rinkos konsultacijos tikslai yra išsiaiškinti ar pirkimo objektas yra aiškus, koks realus paslaugų atlikimo terminas ir koks galimas paslaugų atlikimo sutarčių kainų intervalas.</w:t>
            </w:r>
          </w:p>
        </w:tc>
      </w:tr>
      <w:tr>
        <w:trPr/>
        <w:tc>
          <w:tcPr>
            <w:tcW w:w="16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vykdymo tvarka</w:t>
            </w:r>
          </w:p>
        </w:tc>
        <w:tc>
          <w:tcPr>
            <w:tcW w:w="76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Rinkos konsultacija vykdoma CVP IS susirašinėjimo priemonių pagalba.</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Pasiūlymai, pastabos dėl techninės specifikacijos projekto bei atsakymai į Perkančiosios organizacijos pateiktus klausimus, turi būti pateikti CVP IS susirašinėjimo priemonių pagalba iki </w:t>
            </w:r>
            <w:r>
              <w:rPr>
                <w:rFonts w:eastAsia="Times New Roman" w:cs="Arial" w:ascii="Arial" w:hAnsi="Arial"/>
                <w:b/>
                <w:bCs/>
                <w:color w:val="FF0000"/>
                <w:lang w:eastAsia="lt-LT"/>
              </w:rPr>
              <w:t>2025 m.</w:t>
            </w:r>
            <w:r>
              <w:rPr>
                <w:rFonts w:eastAsia="Times New Roman" w:cs="Arial" w:ascii="Arial" w:hAnsi="Arial"/>
                <w:b/>
                <w:bCs/>
                <w:color w:val="FF0000"/>
                <w:lang w:val="en-GB" w:eastAsia="lt-LT"/>
              </w:rPr>
              <w:t xml:space="preserve"> liepos 2</w:t>
            </w:r>
            <w:r>
              <w:rPr>
                <w:rFonts w:eastAsia="Times New Roman" w:cs="Arial" w:ascii="Arial" w:hAnsi="Arial"/>
                <w:b/>
                <w:bCs/>
                <w:color w:val="FF0000"/>
                <w:lang w:val="en-GB" w:eastAsia="lt-LT"/>
              </w:rPr>
              <w:t>1</w:t>
            </w:r>
            <w:r>
              <w:rPr>
                <w:rFonts w:eastAsia="Times New Roman" w:cs="Arial" w:ascii="Arial" w:hAnsi="Arial"/>
                <w:b/>
                <w:bCs/>
                <w:color w:val="FF0000"/>
                <w:lang w:val="en-GB" w:eastAsia="lt-LT"/>
              </w:rPr>
              <w:t xml:space="preserve"> </w:t>
            </w:r>
            <w:r>
              <w:rPr>
                <w:rFonts w:eastAsia="Times New Roman" w:cs="Arial" w:ascii="Arial" w:hAnsi="Arial"/>
                <w:b/>
                <w:bCs/>
                <w:color w:val="FF0000"/>
                <w:lang w:val="en-US" w:eastAsia="lt-LT"/>
              </w:rPr>
              <w:t xml:space="preserve">d. </w:t>
            </w:r>
            <w:r>
              <w:rPr>
                <w:rFonts w:eastAsia="Times New Roman" w:cs="Arial" w:ascii="Arial" w:hAnsi="Arial"/>
                <w:b/>
                <w:bCs/>
                <w:color w:val="FF0000"/>
                <w:lang w:val="en-GB" w:eastAsia="lt-LT"/>
              </w:rPr>
              <w:t>16</w:t>
            </w:r>
            <w:r>
              <w:rPr>
                <w:rFonts w:eastAsia="Times New Roman" w:cs="Arial" w:ascii="Arial" w:hAnsi="Arial"/>
                <w:b/>
                <w:bCs/>
                <w:color w:val="FF0000"/>
                <w:lang w:val="en-US" w:eastAsia="lt-LT"/>
              </w:rPr>
              <w:t xml:space="preserve"> val</w:t>
            </w:r>
            <w:r>
              <w:rPr>
                <w:rFonts w:eastAsia="Times New Roman" w:cs="Arial" w:ascii="Arial" w:hAnsi="Arial"/>
                <w:b/>
                <w:bCs/>
                <w:color w:val="FF0000"/>
                <w:lang w:eastAsia="lt-LT"/>
              </w:rPr>
              <w:t>.</w:t>
            </w:r>
          </w:p>
        </w:tc>
      </w:tr>
      <w:tr>
        <w:trPr/>
        <w:tc>
          <w:tcPr>
            <w:tcW w:w="16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metu siūlymų ir atsakymų į klausimus</w:t>
              <w:br/>
              <w:t>nagrinėjimo tvarka</w:t>
            </w:r>
          </w:p>
        </w:tc>
        <w:tc>
          <w:tcPr>
            <w:tcW w:w="7654" w:type="dxa"/>
            <w:tcBorders>
              <w:top w:val="single" w:sz="4" w:space="0" w:color="000000"/>
              <w:left w:val="single" w:sz="4" w:space="0" w:color="000000"/>
              <w:bottom w:val="single" w:sz="4" w:space="0" w:color="000000"/>
              <w:right w:val="single" w:sz="4" w:space="0" w:color="000000"/>
            </w:tcBorders>
            <w:vAlign w:val="center"/>
          </w:tcPr>
          <w:p>
            <w:pPr>
              <w:pStyle w:val="Normal"/>
              <w:jc w:val="both"/>
              <w:rPr>
                <w:rFonts w:ascii="Arial" w:hAnsi="Arial" w:eastAsia="Times New Roman" w:cs="Arial"/>
                <w:color w:val="000000"/>
                <w:lang w:eastAsia="lt-LT"/>
              </w:rPr>
            </w:pPr>
            <w:r>
              <w:rPr>
                <w:rFonts w:eastAsia="Times New Roman" w:cs="Arial" w:ascii="Arial" w:hAnsi="Arial"/>
                <w:lang w:eastAsia="lt-LT"/>
              </w:rPr>
              <w:t xml:space="preserve">Perkančioji organizacija, gavusi pastabas, </w:t>
            </w:r>
            <w:r>
              <w:rPr>
                <w:rFonts w:eastAsia="Times New Roman" w:cs="Arial" w:ascii="Arial" w:hAnsi="Arial"/>
                <w:color w:val="000000"/>
                <w:lang w:eastAsia="lt-LT"/>
              </w:rPr>
              <w:t>pasiūlymus ir atsakymus į klausimus, juos išnagrinėjusi, įvertinusi jų svarbą bei atitiktį Perkančiosios organizacijos  poreikiams, atsižvelgs inicijuodama pirkimą.</w:t>
            </w:r>
          </w:p>
          <w:p>
            <w:pPr>
              <w:pStyle w:val="Normal"/>
              <w:jc w:val="both"/>
              <w:rPr>
                <w:rFonts w:ascii="Arial" w:hAnsi="Arial" w:eastAsia="Times New Roman" w:cs="Arial"/>
                <w:color w:val="000000"/>
                <w:lang w:eastAsia="lt-LT"/>
              </w:rPr>
            </w:pPr>
            <w:r>
              <w:rPr>
                <w:rFonts w:eastAsia="Times New Roman" w:cs="Arial" w:ascii="Arial" w:hAnsi="Arial"/>
                <w:color w:val="000000"/>
                <w:lang w:eastAsia="lt-LT"/>
              </w:rPr>
              <w:t>Perkančioji organizacija neįsipareigoja, skelbiant apie pirkimą,  atsižvelgti į visas rekomendacijas, pastabas ir pasiūlymus.</w:t>
            </w:r>
          </w:p>
          <w:p>
            <w:pPr>
              <w:pStyle w:val="Normal"/>
              <w:jc w:val="both"/>
              <w:rPr>
                <w:rFonts w:ascii="Arial" w:hAnsi="Arial" w:eastAsia="Times New Roman" w:cs="Arial"/>
                <w:color w:val="000000"/>
                <w:lang w:eastAsia="lt-LT"/>
              </w:rPr>
            </w:pPr>
            <w:r>
              <w:rPr>
                <w:rFonts w:eastAsia="Times New Roman" w:cs="Arial" w:ascii="Arial" w:hAnsi="Arial"/>
                <w:color w:val="000000"/>
                <w:lang w:eastAsia="lt-LT"/>
              </w:rPr>
              <w:t>Įvertinus tiekėjų siūlymus VMU gali rengti susitikimą gyvai / telekonferenciją su rinkos dalyviais (toliau – Susitikimas).</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Esant poreikiui, apie Susitikimo organizavimą ir su juo susijusias aplinkybes informuosime atskiru pranešimu.</w:t>
            </w:r>
          </w:p>
        </w:tc>
      </w:tr>
      <w:tr>
        <w:trPr/>
        <w:tc>
          <w:tcPr>
            <w:tcW w:w="16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Pirkimo objekto aprašymas</w:t>
            </w:r>
          </w:p>
        </w:tc>
        <w:tc>
          <w:tcPr>
            <w:tcW w:w="76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1 priedas. Techninė specifikacija</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2 priedas</w:t>
            </w:r>
            <w:r>
              <w:rPr>
                <w:rFonts w:eastAsia="Times New Roman" w:cs="Arial" w:ascii="Arial" w:hAnsi="Arial"/>
                <w:b/>
                <w:bCs/>
                <w:color w:val="000000"/>
                <w:sz w:val="24"/>
                <w:szCs w:val="24"/>
                <w:lang w:eastAsia="lt-LT"/>
              </w:rPr>
              <w:t xml:space="preserve"> </w:t>
            </w:r>
            <w:r>
              <w:rPr>
                <w:rFonts w:eastAsia="Times New Roman" w:cs="Arial" w:ascii="Arial" w:hAnsi="Arial"/>
                <w:lang w:eastAsia="lt-LT"/>
              </w:rPr>
              <w:t>Papildoma informacija apie pažintinį kompleksą "Dideliems ir mažiems"</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3 priedas. RO stiliaus sukūrimo projektas. Bendroji dalis.</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4 priedas.</w:t>
            </w:r>
            <w:r>
              <w:rPr/>
              <w:t xml:space="preserve"> </w:t>
            </w:r>
            <w:r>
              <w:rPr>
                <w:rFonts w:eastAsia="Times New Roman" w:cs="Arial" w:ascii="Arial" w:hAnsi="Arial"/>
                <w:lang w:eastAsia="lt-LT"/>
              </w:rPr>
              <w:t>RO stiliaus sukūrimo projektas. Statinio konstrukcijų dalis.</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5 priedas. Dubravos rezervatinės apyrubės tako rekonstruotina įranga.</w:t>
            </w:r>
          </w:p>
        </w:tc>
      </w:tr>
    </w:tbl>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ind w:firstLine="568" w:left="-142"/>
        <w:jc w:val="both"/>
        <w:rPr>
          <w:rFonts w:ascii="Arial" w:hAnsi="Arial" w:cs="Arial"/>
        </w:rPr>
      </w:pPr>
      <w:r>
        <w:rPr>
          <w:rFonts w:cs="Arial" w:ascii="Arial" w:hAnsi="Arial"/>
        </w:rPr>
        <w:t>Pažymime, kad VMU neriboja tiekėjų konkurencijos, todėl tiekėjo pasiūlymai, sprendiniai neturi būti pateikti tokie, kad jis ketintų sudaryti išskirtines sąlygas savo darbams, kuriuos siūlytų įsigyti Perkančiajai organizacijai.</w:t>
      </w:r>
    </w:p>
    <w:p>
      <w:pPr>
        <w:pStyle w:val="Normal"/>
        <w:spacing w:before="0" w:after="0"/>
        <w:jc w:val="center"/>
        <w:rPr>
          <w:rFonts w:ascii="Arial" w:hAnsi="Arial" w:cs="Arial"/>
          <w:b/>
          <w:bCs/>
        </w:rPr>
      </w:pPr>
      <w:r>
        <w:rPr>
          <w:rFonts w:cs="Arial" w:ascii="Arial" w:hAnsi="Arial"/>
          <w:b/>
          <w:bCs/>
        </w:rPr>
      </w:r>
    </w:p>
    <w:p>
      <w:pPr>
        <w:pStyle w:val="Normal"/>
        <w:jc w:val="center"/>
        <w:rPr>
          <w:rFonts w:ascii="Arial" w:hAnsi="Arial" w:eastAsia="Times New Roman" w:cs="Arial"/>
          <w:b/>
          <w:bCs/>
          <w:lang w:eastAsia="lt-LT"/>
        </w:rPr>
      </w:pPr>
      <w:r>
        <w:rPr>
          <w:rFonts w:eastAsia="Times New Roman" w:cs="Arial" w:ascii="Arial" w:hAnsi="Arial"/>
          <w:b/>
          <w:bCs/>
          <w:lang w:eastAsia="lt-LT"/>
        </w:rPr>
        <w:t xml:space="preserve">KLAUSIMAI DĖL PERKAMO OBJEKTO PIRKIMO SĄLYGŲ </w:t>
      </w:r>
    </w:p>
    <w:tbl>
      <w:tblPr>
        <w:tblW w:w="96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88"/>
        <w:gridCol w:w="5670"/>
        <w:gridCol w:w="2993"/>
      </w:tblGrid>
      <w:tr>
        <w:trPr/>
        <w:tc>
          <w:tcPr>
            <w:tcW w:w="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bCs/>
                <w:lang w:eastAsia="lt-LT"/>
              </w:rPr>
            </w:pPr>
            <w:r>
              <w:rPr>
                <w:rFonts w:eastAsia="Times New Roman" w:cs="Arial" w:ascii="Arial" w:hAnsi="Arial"/>
                <w:b/>
                <w:bCs/>
                <w:lang w:eastAsia="lt-LT"/>
              </w:rPr>
              <w:t>Eil. Nr.</w:t>
            </w:r>
          </w:p>
        </w:tc>
        <w:tc>
          <w:tcPr>
            <w:tcW w:w="567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Cs/>
                <w:lang w:eastAsia="lt-LT"/>
              </w:rPr>
            </w:pPr>
            <w:r>
              <w:rPr>
                <w:rFonts w:eastAsia="Times New Roman" w:cs="Arial" w:ascii="Arial" w:hAnsi="Arial"/>
                <w:b/>
                <w:bCs/>
                <w:lang w:eastAsia="lt-LT"/>
              </w:rPr>
              <w:t>Klausimai</w:t>
            </w:r>
          </w:p>
        </w:tc>
        <w:tc>
          <w:tcPr>
            <w:tcW w:w="2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b/>
                <w:bCs/>
                <w:lang w:eastAsia="lt-LT"/>
              </w:rPr>
            </w:pPr>
            <w:r>
              <w:rPr>
                <w:rFonts w:eastAsia="Times New Roman" w:cs="Arial" w:ascii="Arial" w:hAnsi="Arial"/>
                <w:b/>
                <w:bCs/>
                <w:lang w:eastAsia="lt-LT"/>
              </w:rPr>
              <w:t>Tiekėjų atsakymai</w:t>
            </w:r>
          </w:p>
        </w:tc>
      </w:tr>
      <w:tr>
        <w:trPr>
          <w:trHeight w:val="1678" w:hRule="atLeast"/>
        </w:trPr>
        <w:tc>
          <w:tcPr>
            <w:tcW w:w="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lang w:eastAsia="lt-LT"/>
              </w:rPr>
            </w:pPr>
            <w:r>
              <w:rPr>
                <w:rFonts w:eastAsia="Times New Roman" w:cs="Arial" w:ascii="Arial" w:hAnsi="Arial"/>
                <w:lang w:eastAsia="lt-LT"/>
              </w:rPr>
              <w:t>1.</w:t>
            </w:r>
          </w:p>
        </w:tc>
        <w:tc>
          <w:tcPr>
            <w:tcW w:w="5670" w:type="dxa"/>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eastAsia="Times New Roman" w:cs="Arial"/>
                <w:lang w:eastAsia="lt-LT"/>
              </w:rPr>
            </w:pPr>
            <w:r>
              <w:rPr>
                <w:rFonts w:eastAsia="Times New Roman" w:cs="Arial" w:ascii="Arial" w:hAnsi="Arial"/>
                <w:lang w:eastAsia="lt-LT"/>
              </w:rPr>
              <w:t>Ar dalyvautumėte šiame pirkime pagal pateiktą „Projektinių pasiūlymų, techninio darbo projekto parengimo ir projekto vykdymo priežiūros paslaugų skirtų pažintinio komplekso "Miškas visiems" ir Dubravos rezervatinės apyrubės pažintinio tako rekonstrukcijai pirkimas“ techninę specifikaciją. Jei ne, kodėl?</w:t>
            </w:r>
          </w:p>
        </w:tc>
        <w:tc>
          <w:tcPr>
            <w:tcW w:w="2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cs="Arial" w:ascii="Arial" w:hAnsi="Arial"/>
                <w:color w:val="FF0000"/>
              </w:rPr>
              <w:t>Įrašyti komentarą čia.</w:t>
            </w:r>
          </w:p>
        </w:tc>
      </w:tr>
      <w:tr>
        <w:trPr>
          <w:trHeight w:val="490" w:hRule="atLeast"/>
        </w:trPr>
        <w:tc>
          <w:tcPr>
            <w:tcW w:w="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lang w:eastAsia="lt-LT"/>
              </w:rPr>
            </w:pPr>
            <w:r>
              <w:rPr>
                <w:rFonts w:eastAsia="Times New Roman" w:cs="Arial" w:ascii="Arial" w:hAnsi="Arial"/>
                <w:lang w:eastAsia="lt-LT"/>
              </w:rPr>
              <w:t>2.</w:t>
            </w:r>
          </w:p>
        </w:tc>
        <w:tc>
          <w:tcPr>
            <w:tcW w:w="56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Kokia būtų projektinių pasiūlymų, techninio darbo projekto parengimo trukmė nuo sutarties pasirašymo dienos?</w:t>
            </w:r>
          </w:p>
        </w:tc>
        <w:tc>
          <w:tcPr>
            <w:tcW w:w="2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cs="Arial" w:ascii="Arial" w:hAnsi="Arial"/>
                <w:color w:val="FF0000"/>
              </w:rPr>
              <w:t>Įrašyti komentarą čia.</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lang w:eastAsia="lt-LT"/>
              </w:rPr>
            </w:pPr>
            <w:r>
              <w:rPr>
                <w:rFonts w:eastAsia="Times New Roman" w:cs="Arial" w:ascii="Arial" w:hAnsi="Arial"/>
                <w:lang w:eastAsia="lt-LT"/>
              </w:rPr>
              <w:t>3.</w:t>
            </w:r>
          </w:p>
        </w:tc>
        <w:tc>
          <w:tcPr>
            <w:tcW w:w="56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Nurodykite į koks būtų Jūsų siūlomos sutarties kainos be PVM intervalas</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 – nuo 10 iki 20 tūkst. €</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B - nuo 21 iki 30 tūkst. €</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C - nuo 31 iki 50 tūkst. €</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už:</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w:t>
            </w:r>
            <w:r>
              <w:rPr>
                <w:rFonts w:eastAsia="Times New Roman" w:cs="Arial" w:ascii="Arial" w:hAnsi="Arial"/>
                <w:lang w:eastAsia="lt-LT"/>
              </w:rPr>
              <w:t>Projektinių pasiūlymų, techninio darbo projekto parengimo ir projekto vykdymo priežiūros paslaugų skirtų pažintinio komplekso "Miškas visiems" rekonstrukcijai“ paslaugas.</w:t>
            </w:r>
          </w:p>
        </w:tc>
        <w:tc>
          <w:tcPr>
            <w:tcW w:w="2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cs="Arial" w:ascii="Arial" w:hAnsi="Arial"/>
                <w:color w:val="FF0000"/>
              </w:rPr>
              <w:t>Įrašyti komentarą čia.</w:t>
            </w:r>
          </w:p>
        </w:tc>
      </w:tr>
      <w:tr>
        <w:trPr>
          <w:trHeight w:val="2223" w:hRule="atLeast"/>
        </w:trPr>
        <w:tc>
          <w:tcPr>
            <w:tcW w:w="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lang w:eastAsia="lt-LT"/>
              </w:rPr>
            </w:pPr>
            <w:r>
              <w:rPr>
                <w:rFonts w:eastAsia="Times New Roman" w:cs="Arial" w:ascii="Arial" w:hAnsi="Arial"/>
                <w:lang w:eastAsia="lt-LT"/>
              </w:rPr>
              <w:t>4.</w:t>
            </w:r>
          </w:p>
        </w:tc>
        <w:tc>
          <w:tcPr>
            <w:tcW w:w="56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Nurodykite į koks būtų Jūsų siūlomos sutarties kainos be PVM intervalas:</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A – nuo 10 iki 20 tūkst. €</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B - nuo 21 iki 30 tūkst. €</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C - nuo 31 iki 50 tūkst. €</w:t>
            </w:r>
          </w:p>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už  „Projektinių pasiūlymų, techninio darbo projekto parengimo ir projekto vykdymo priežiūros paslaugų skirtų Dubravos rezervatinės apyrubės pažintinio tako rekonstrukcijai“ paslaugas.</w:t>
            </w:r>
          </w:p>
        </w:tc>
        <w:tc>
          <w:tcPr>
            <w:tcW w:w="2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cs="Arial" w:ascii="Arial" w:hAnsi="Arial"/>
                <w:color w:val="FF0000"/>
              </w:rPr>
              <w:t>Įrašyti komentarą čia.</w:t>
            </w:r>
          </w:p>
        </w:tc>
      </w:tr>
      <w:tr>
        <w:trPr>
          <w:trHeight w:val="476" w:hRule="atLeast"/>
        </w:trPr>
        <w:tc>
          <w:tcPr>
            <w:tcW w:w="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lang w:eastAsia="lt-LT"/>
              </w:rPr>
            </w:pPr>
            <w:r>
              <w:rPr>
                <w:rFonts w:eastAsia="Times New Roman" w:cs="Arial" w:ascii="Arial" w:hAnsi="Arial"/>
                <w:lang w:eastAsia="lt-LT"/>
              </w:rPr>
              <w:t>5.</w:t>
            </w:r>
          </w:p>
        </w:tc>
        <w:tc>
          <w:tcPr>
            <w:tcW w:w="56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Arial" w:hAnsi="Arial" w:eastAsia="Times New Roman" w:cs="Arial"/>
                <w:lang w:eastAsia="lt-LT"/>
              </w:rPr>
            </w:pPr>
            <w:r>
              <w:rPr>
                <w:rFonts w:eastAsia="Times New Roman" w:cs="Arial" w:ascii="Arial" w:hAnsi="Arial"/>
                <w:lang w:eastAsia="lt-LT"/>
              </w:rPr>
              <w:t>Gal turite pastabų, klausimų ar pasiūlymų parengtai techninei specifikacijai?</w:t>
            </w:r>
          </w:p>
        </w:tc>
        <w:tc>
          <w:tcPr>
            <w:tcW w:w="299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cs="Arial" w:ascii="Arial" w:hAnsi="Arial"/>
                <w:color w:val="FF0000"/>
              </w:rPr>
              <w:t>Įrašyti komentarą čia.</w:t>
            </w:r>
          </w:p>
        </w:tc>
      </w:tr>
    </w:tbl>
    <w:p>
      <w:pPr>
        <w:pStyle w:val="Normal"/>
        <w:spacing w:before="0" w:after="160"/>
        <w:rPr>
          <w:rFonts w:ascii="Arial" w:hAnsi="Arial" w:cs="Arial"/>
        </w:rPr>
      </w:pPr>
      <w:r>
        <w:rPr>
          <w:rFonts w:cs="Arial" w:ascii="Arial" w:hAnsi="Arial"/>
        </w:rPr>
      </w:r>
    </w:p>
    <w:sectPr>
      <w:type w:val="nextPage"/>
      <w:pgSz w:w="11906" w:h="16838"/>
      <w:pgMar w:left="1701" w:right="567" w:gutter="0" w:header="0" w:top="568"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44439"/>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qFormat/>
    <w:rsid w:val="007a5b85"/>
    <w:rPr>
      <w:color w:themeColor="hyperlink" w:val="0563C1"/>
      <w:u w:val="single"/>
    </w:rPr>
  </w:style>
  <w:style w:type="character" w:styleId="PavadinimasDiagrama" w:customStyle="1">
    <w:name w:val="Pavadinimas Diagrama"/>
    <w:basedOn w:val="DefaultParagraphFont"/>
    <w:qFormat/>
    <w:rsid w:val="000f5004"/>
    <w:rPr>
      <w:rFonts w:ascii="Times New Roman" w:hAnsi="Times New Roman" w:eastAsia="Times New Roman" w:cs="Times New Roman"/>
      <w:b/>
      <w:bCs/>
      <w:sz w:val="28"/>
      <w:szCs w:val="24"/>
    </w:rPr>
  </w:style>
  <w:style w:type="character" w:styleId="UnresolvedMention">
    <w:name w:val="Unresolved Mention"/>
    <w:basedOn w:val="DefaultParagraphFont"/>
    <w:uiPriority w:val="99"/>
    <w:semiHidden/>
    <w:unhideWhenUsed/>
    <w:qFormat/>
    <w:rsid w:val="001a3668"/>
    <w:rPr>
      <w:color w:val="605E5C"/>
      <w:shd w:fill="E1DFDD" w:val="clea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link w:val="PavadinimasDiagrama"/>
    <w:qFormat/>
    <w:rsid w:val="000f5004"/>
    <w:pPr>
      <w:spacing w:lineRule="auto" w:line="240" w:before="0" w:after="0"/>
      <w:jc w:val="center"/>
    </w:pPr>
    <w:rPr>
      <w:rFonts w:ascii="Times New Roman" w:hAnsi="Times New Roman" w:eastAsia="Times New Roman" w:cs="Times New Roman"/>
      <w:b/>
      <w:bCs/>
      <w:sz w:val="28"/>
      <w:szCs w:val="24"/>
    </w:rPr>
  </w:style>
  <w:style w:type="paragraph" w:styleId="ListParagraph">
    <w:name w:val="List Paragraph"/>
    <w:basedOn w:val="Normal"/>
    <w:uiPriority w:val="34"/>
    <w:qFormat/>
    <w:rsid w:val="00444871"/>
    <w:pPr>
      <w:spacing w:before="0" w:after="160"/>
      <w:ind w:left="720"/>
      <w:contextualSpacing/>
    </w:pPr>
    <w:rPr/>
  </w:style>
  <w:style w:type="paragraph" w:styleId="NormalWeb">
    <w:name w:val="Normal (Web)"/>
    <w:basedOn w:val="Normal"/>
    <w:uiPriority w:val="99"/>
    <w:semiHidden/>
    <w:unhideWhenUsed/>
    <w:qFormat/>
    <w:rsid w:val="00634c6a"/>
    <w:pPr>
      <w:spacing w:lineRule="auto" w:line="240" w:beforeAutospacing="1" w:afterAutospacing="1"/>
    </w:pPr>
    <w:rPr>
      <w:rFonts w:ascii="Times New Roman" w:hAnsi="Times New Roman" w:eastAsia="Times New Roman" w:cs="Times New Roman"/>
      <w:sz w:val="24"/>
      <w:szCs w:val="24"/>
      <w:lang w:val="en-U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66138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uiPriority w:val="39"/>
    <w:rsid w:val="00c666f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81CBA-F492-470B-AA68-6C80A287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Application>LibreOffice/24.8.0.3$Windows_X86_64 LibreOffice_project/0bdf1299c94fe897b119f97f3c613e9dca6be583</Application>
  <AppVersion>15.0000</AppVersion>
  <Pages>2</Pages>
  <Words>709</Words>
  <Characters>5043</Characters>
  <CharactersWithSpaces>5700</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2023-05-12T08:21:00Z</dcterms:created>
  <dc:creator>Alvidas Pečiulis | VMU</dc:creator>
  <dc:description/>
  <dc:language>lt-LT</dc:language>
  <cp:lastModifiedBy/>
  <dcterms:modified xsi:type="dcterms:W3CDTF">2025-07-14T15:35:44Z</dcterms:modified>
  <cp:revision>87</cp:revision>
  <dc:subject/>
  <dc:title/>
</cp:coreProperties>
</file>

<file path=docProps/custom.xml><?xml version="1.0" encoding="utf-8"?>
<Properties xmlns="http://schemas.openxmlformats.org/officeDocument/2006/custom-properties" xmlns:vt="http://schemas.openxmlformats.org/officeDocument/2006/docPropsVTypes"/>
</file>